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C3C10" w14:textId="77777777" w:rsidR="00A623B8" w:rsidRDefault="00A623B8" w:rsidP="00A623B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91548">
        <w:rPr>
          <w:b/>
          <w:sz w:val="28"/>
          <w:szCs w:val="28"/>
        </w:rPr>
        <w:t>APA Quick Reference</w:t>
      </w:r>
    </w:p>
    <w:p w14:paraId="0238E345" w14:textId="77777777" w:rsidR="00A623B8" w:rsidRDefault="00A623B8" w:rsidP="00A623B8">
      <w:pPr>
        <w:rPr>
          <w:sz w:val="22"/>
          <w:szCs w:val="22"/>
          <w:u w:val="single"/>
        </w:rPr>
      </w:pPr>
    </w:p>
    <w:p w14:paraId="5B737D0C" w14:textId="77777777" w:rsidR="00A623B8" w:rsidRPr="00F32D05" w:rsidRDefault="00A623B8" w:rsidP="00A623B8">
      <w:pPr>
        <w:rPr>
          <w:sz w:val="22"/>
          <w:szCs w:val="22"/>
          <w:u w:val="single"/>
        </w:rPr>
      </w:pPr>
      <w:r w:rsidRPr="00F32D05">
        <w:rPr>
          <w:sz w:val="22"/>
          <w:szCs w:val="22"/>
          <w:u w:val="single"/>
        </w:rPr>
        <w:t>Basic Rule</w:t>
      </w:r>
    </w:p>
    <w:p w14:paraId="78910AED" w14:textId="77777777" w:rsidR="00A623B8" w:rsidRDefault="00A623B8" w:rsidP="00A623B8">
      <w:pPr>
        <w:rPr>
          <w:sz w:val="22"/>
          <w:szCs w:val="22"/>
        </w:rPr>
      </w:pPr>
      <w:r w:rsidRPr="00F32D05">
        <w:rPr>
          <w:sz w:val="22"/>
          <w:szCs w:val="22"/>
        </w:rPr>
        <w:t xml:space="preserve">Students are required to follow style and citation guidelines as noted in the </w:t>
      </w:r>
      <w:r w:rsidRPr="00B33BDA">
        <w:rPr>
          <w:i/>
          <w:sz w:val="22"/>
          <w:szCs w:val="22"/>
        </w:rPr>
        <w:t>Publication Manual of the American Psychological Association</w:t>
      </w:r>
      <w:r w:rsidRPr="00B33BDA">
        <w:rPr>
          <w:sz w:val="22"/>
          <w:szCs w:val="22"/>
        </w:rPr>
        <w:t xml:space="preserve">, </w:t>
      </w:r>
      <w:r w:rsidRPr="0049780F">
        <w:rPr>
          <w:b/>
          <w:sz w:val="22"/>
          <w:szCs w:val="22"/>
          <w:u w:val="single"/>
        </w:rPr>
        <w:t>6</w:t>
      </w:r>
      <w:r w:rsidRPr="0049780F">
        <w:rPr>
          <w:b/>
          <w:sz w:val="22"/>
          <w:szCs w:val="22"/>
          <w:u w:val="single"/>
          <w:vertAlign w:val="superscript"/>
        </w:rPr>
        <w:t>th</w:t>
      </w:r>
      <w:r w:rsidRPr="0049780F">
        <w:rPr>
          <w:b/>
          <w:sz w:val="22"/>
          <w:szCs w:val="22"/>
          <w:u w:val="single"/>
        </w:rPr>
        <w:t xml:space="preserve"> Edition</w:t>
      </w:r>
      <w:r>
        <w:rPr>
          <w:b/>
          <w:sz w:val="22"/>
          <w:szCs w:val="22"/>
        </w:rPr>
        <w:t xml:space="preserve"> (2010)</w:t>
      </w:r>
      <w:r w:rsidRPr="00F32D05">
        <w:rPr>
          <w:sz w:val="22"/>
          <w:szCs w:val="22"/>
        </w:rPr>
        <w:t>.  APA rules for writing and citations are extensive</w:t>
      </w:r>
      <w:r>
        <w:rPr>
          <w:sz w:val="22"/>
          <w:szCs w:val="22"/>
        </w:rPr>
        <w:t xml:space="preserve"> and this Quick Reference is not exhaustive; it </w:t>
      </w:r>
      <w:r w:rsidRPr="00F32D05">
        <w:rPr>
          <w:sz w:val="22"/>
          <w:szCs w:val="22"/>
        </w:rPr>
        <w:t xml:space="preserve">provides examples only of the most common </w:t>
      </w:r>
      <w:r w:rsidRPr="00B33BDA">
        <w:rPr>
          <w:i/>
          <w:sz w:val="22"/>
          <w:szCs w:val="22"/>
        </w:rPr>
        <w:t>citations</w:t>
      </w:r>
      <w:r w:rsidRPr="00F32D05">
        <w:rPr>
          <w:sz w:val="22"/>
          <w:szCs w:val="22"/>
        </w:rPr>
        <w:t xml:space="preserve"> found i</w:t>
      </w:r>
      <w:r>
        <w:rPr>
          <w:sz w:val="22"/>
          <w:szCs w:val="22"/>
        </w:rPr>
        <w:t xml:space="preserve">n papers and research reports.  </w:t>
      </w:r>
    </w:p>
    <w:p w14:paraId="6F5D2792" w14:textId="77777777" w:rsidR="00DA0588" w:rsidRDefault="00DA0588" w:rsidP="00A623B8">
      <w:pPr>
        <w:rPr>
          <w:sz w:val="22"/>
          <w:szCs w:val="20"/>
        </w:rPr>
      </w:pPr>
    </w:p>
    <w:p w14:paraId="63C40772" w14:textId="77777777" w:rsidR="00A623B8" w:rsidRPr="00DA0588" w:rsidRDefault="00A623B8" w:rsidP="00A623B8">
      <w:pPr>
        <w:rPr>
          <w:sz w:val="22"/>
          <w:szCs w:val="20"/>
        </w:rPr>
      </w:pPr>
      <w:r>
        <w:rPr>
          <w:sz w:val="22"/>
          <w:szCs w:val="20"/>
        </w:rPr>
        <w:t xml:space="preserve">Corban education professors expect students to </w:t>
      </w:r>
      <w:r w:rsidRPr="00D92F6B">
        <w:rPr>
          <w:sz w:val="22"/>
          <w:szCs w:val="20"/>
          <w:u w:val="single"/>
        </w:rPr>
        <w:t xml:space="preserve">accurately cite sources in text and in a References page </w:t>
      </w:r>
      <w:r>
        <w:rPr>
          <w:sz w:val="22"/>
          <w:szCs w:val="20"/>
        </w:rPr>
        <w:t xml:space="preserve">at the end of any paper, though individual instructors will apply varying degrees of scrutiny regarding other APA expectations (such as spacing after punctuation, levels of headings in a paper, etc).  </w:t>
      </w:r>
      <w:r w:rsidRPr="00D92F6B">
        <w:rPr>
          <w:sz w:val="22"/>
          <w:szCs w:val="20"/>
        </w:rPr>
        <w:t xml:space="preserve">It is important that students </w:t>
      </w:r>
      <w:r w:rsidRPr="00AB4A77">
        <w:rPr>
          <w:sz w:val="22"/>
          <w:szCs w:val="20"/>
        </w:rPr>
        <w:t>develop familiarity with APA style requirements and write papers accordingly</w:t>
      </w:r>
      <w:r w:rsidRPr="00DA0588">
        <w:rPr>
          <w:sz w:val="22"/>
          <w:szCs w:val="20"/>
        </w:rPr>
        <w:t>.</w:t>
      </w:r>
      <w:r w:rsidR="00DA0588">
        <w:rPr>
          <w:sz w:val="22"/>
          <w:szCs w:val="20"/>
        </w:rPr>
        <w:t xml:space="preserve">   Do not assume </w:t>
      </w:r>
      <w:r w:rsidRPr="00DA0588">
        <w:rPr>
          <w:sz w:val="22"/>
          <w:szCs w:val="20"/>
        </w:rPr>
        <w:t>that if one professor allows something less than strict adherence to APA expectations in miscellaneous style requirements for a given paper that the style expectation will not be required by other professors.</w:t>
      </w:r>
    </w:p>
    <w:p w14:paraId="725E808B" w14:textId="77777777" w:rsidR="00A623B8" w:rsidRDefault="00A623B8" w:rsidP="00A623B8">
      <w:pPr>
        <w:rPr>
          <w:sz w:val="20"/>
          <w:szCs w:val="20"/>
        </w:rPr>
      </w:pPr>
    </w:p>
    <w:p w14:paraId="2E76566C" w14:textId="77777777" w:rsidR="00DA0588" w:rsidRDefault="00DA0588" w:rsidP="00DA0588">
      <w:pPr>
        <w:rPr>
          <w:b/>
          <w:szCs w:val="20"/>
          <w:u w:val="single"/>
        </w:rPr>
      </w:pPr>
      <w:r w:rsidRPr="00DA0588">
        <w:rPr>
          <w:b/>
          <w:szCs w:val="20"/>
          <w:u w:val="single"/>
        </w:rPr>
        <w:t>Verb Tense</w:t>
      </w:r>
      <w:r w:rsidR="00DE32EE">
        <w:rPr>
          <w:b/>
          <w:szCs w:val="20"/>
          <w:u w:val="single"/>
        </w:rPr>
        <w:t>,</w:t>
      </w:r>
      <w:r>
        <w:rPr>
          <w:b/>
          <w:szCs w:val="20"/>
          <w:u w:val="single"/>
        </w:rPr>
        <w:t xml:space="preserve"> Pronouns</w:t>
      </w:r>
      <w:r w:rsidR="002B45DD">
        <w:rPr>
          <w:b/>
          <w:szCs w:val="20"/>
          <w:u w:val="single"/>
        </w:rPr>
        <w:t>,</w:t>
      </w:r>
      <w:r w:rsidR="00DE32EE">
        <w:rPr>
          <w:b/>
          <w:szCs w:val="20"/>
          <w:u w:val="single"/>
        </w:rPr>
        <w:t xml:space="preserve"> and Spacing</w:t>
      </w:r>
    </w:p>
    <w:p w14:paraId="0CDE45E1" w14:textId="77777777" w:rsidR="00707FA9" w:rsidRPr="00DA0588" w:rsidRDefault="00707FA9" w:rsidP="00DA0588">
      <w:pPr>
        <w:rPr>
          <w:b/>
          <w:szCs w:val="20"/>
          <w:u w:val="single"/>
        </w:rPr>
      </w:pPr>
    </w:p>
    <w:p w14:paraId="462B77A5" w14:textId="77777777" w:rsidR="00DA0588" w:rsidRPr="00DA0588" w:rsidRDefault="00DA0588" w:rsidP="00DA0588">
      <w:pPr>
        <w:rPr>
          <w:szCs w:val="20"/>
        </w:rPr>
      </w:pPr>
      <w:r w:rsidRPr="00DA0588">
        <w:rPr>
          <w:sz w:val="22"/>
          <w:szCs w:val="20"/>
        </w:rPr>
        <w:t>Use past tense or present perfect tense when noting research.</w:t>
      </w:r>
    </w:p>
    <w:p w14:paraId="0C99C38B" w14:textId="77777777" w:rsidR="00DA0588" w:rsidRPr="00DE32EE" w:rsidRDefault="00DA0588" w:rsidP="00DA0588">
      <w:pPr>
        <w:numPr>
          <w:ilvl w:val="2"/>
          <w:numId w:val="3"/>
        </w:numPr>
        <w:tabs>
          <w:tab w:val="left" w:pos="450"/>
          <w:tab w:val="left" w:pos="2610"/>
        </w:tabs>
        <w:ind w:left="1440" w:hanging="1440"/>
        <w:rPr>
          <w:sz w:val="20"/>
          <w:szCs w:val="20"/>
        </w:rPr>
      </w:pPr>
      <w:r w:rsidRPr="00DE32EE">
        <w:rPr>
          <w:sz w:val="20"/>
          <w:szCs w:val="20"/>
        </w:rPr>
        <w:t>Jones (2004) noted….</w:t>
      </w:r>
    </w:p>
    <w:p w14:paraId="01EF73BB" w14:textId="77777777" w:rsidR="00DA0588" w:rsidRPr="00DE32EE" w:rsidRDefault="00DA0588" w:rsidP="00DA0588">
      <w:pPr>
        <w:numPr>
          <w:ilvl w:val="2"/>
          <w:numId w:val="3"/>
        </w:numPr>
        <w:tabs>
          <w:tab w:val="left" w:pos="450"/>
          <w:tab w:val="left" w:pos="2610"/>
        </w:tabs>
        <w:ind w:left="1440" w:hanging="1440"/>
        <w:rPr>
          <w:sz w:val="20"/>
          <w:szCs w:val="20"/>
        </w:rPr>
      </w:pPr>
      <w:r w:rsidRPr="00DE32EE">
        <w:rPr>
          <w:sz w:val="20"/>
          <w:szCs w:val="20"/>
        </w:rPr>
        <w:t>Jones (2004) has found…</w:t>
      </w:r>
    </w:p>
    <w:p w14:paraId="5A37844E" w14:textId="77777777" w:rsidR="00DA0588" w:rsidRDefault="00DA0588" w:rsidP="00DA0588">
      <w:pPr>
        <w:tabs>
          <w:tab w:val="left" w:pos="450"/>
          <w:tab w:val="left" w:pos="2610"/>
        </w:tabs>
        <w:rPr>
          <w:sz w:val="22"/>
          <w:szCs w:val="20"/>
        </w:rPr>
      </w:pPr>
      <w:r>
        <w:rPr>
          <w:sz w:val="22"/>
          <w:szCs w:val="20"/>
        </w:rPr>
        <w:t xml:space="preserve">Use gender-neutral pronouns.  No first names of authors are used.  </w:t>
      </w:r>
    </w:p>
    <w:p w14:paraId="1EDB8719" w14:textId="77777777" w:rsidR="00DA0588" w:rsidRPr="00DE32EE" w:rsidRDefault="00DE32EE" w:rsidP="00DE32EE">
      <w:pPr>
        <w:numPr>
          <w:ilvl w:val="0"/>
          <w:numId w:val="5"/>
        </w:numPr>
        <w:tabs>
          <w:tab w:val="left" w:pos="450"/>
          <w:tab w:val="left" w:pos="2610"/>
        </w:tabs>
        <w:ind w:left="450" w:hanging="450"/>
        <w:rPr>
          <w:sz w:val="20"/>
          <w:szCs w:val="20"/>
        </w:rPr>
      </w:pPr>
      <w:r w:rsidRPr="00DE32EE">
        <w:rPr>
          <w:sz w:val="20"/>
          <w:szCs w:val="20"/>
        </w:rPr>
        <w:t>Jones (2004) noted…..  Jones also found….   This research also highlighted…..</w:t>
      </w:r>
    </w:p>
    <w:p w14:paraId="66DA7DA1" w14:textId="77777777" w:rsidR="00DA0588" w:rsidRDefault="00707FA9" w:rsidP="00A623B8">
      <w:pPr>
        <w:rPr>
          <w:sz w:val="22"/>
          <w:szCs w:val="20"/>
        </w:rPr>
      </w:pPr>
      <w:r>
        <w:rPr>
          <w:sz w:val="22"/>
          <w:szCs w:val="20"/>
        </w:rPr>
        <w:t>Everything is double-spaced.  Everything.  This reference list is single-spaced to keep things concise.</w:t>
      </w:r>
    </w:p>
    <w:p w14:paraId="6712887D" w14:textId="77777777" w:rsidR="00707FA9" w:rsidRPr="00707FA9" w:rsidRDefault="00707FA9" w:rsidP="00A623B8">
      <w:pPr>
        <w:rPr>
          <w:sz w:val="22"/>
          <w:szCs w:val="20"/>
        </w:rPr>
      </w:pPr>
    </w:p>
    <w:p w14:paraId="4D0B1F0B" w14:textId="77777777" w:rsidR="00A623B8" w:rsidRPr="00DA0588" w:rsidRDefault="00A623B8" w:rsidP="00A623B8">
      <w:pPr>
        <w:rPr>
          <w:b/>
          <w:szCs w:val="28"/>
          <w:u w:val="single"/>
        </w:rPr>
      </w:pPr>
      <w:r w:rsidRPr="00DA0588">
        <w:rPr>
          <w:b/>
          <w:szCs w:val="28"/>
          <w:u w:val="single"/>
        </w:rPr>
        <w:t>In-text Citations Examples</w:t>
      </w:r>
      <w:r w:rsidRPr="00DA0588">
        <w:rPr>
          <w:b/>
          <w:szCs w:val="28"/>
        </w:rPr>
        <w:t>:</w:t>
      </w:r>
    </w:p>
    <w:p w14:paraId="3EB2B799" w14:textId="77777777" w:rsidR="00A623B8" w:rsidRDefault="00A623B8" w:rsidP="00A623B8">
      <w:pPr>
        <w:rPr>
          <w:b/>
          <w:sz w:val="20"/>
          <w:szCs w:val="20"/>
        </w:rPr>
      </w:pPr>
    </w:p>
    <w:p w14:paraId="693A30D0" w14:textId="77777777" w:rsidR="00A623B8" w:rsidRPr="00D91548" w:rsidRDefault="00A623B8" w:rsidP="00A623B8">
      <w:pPr>
        <w:rPr>
          <w:b/>
          <w:sz w:val="20"/>
          <w:szCs w:val="20"/>
        </w:rPr>
      </w:pPr>
      <w:r w:rsidRPr="00D91548">
        <w:rPr>
          <w:b/>
          <w:sz w:val="20"/>
          <w:szCs w:val="20"/>
        </w:rPr>
        <w:t>Citing Ideas (not Quoting):</w:t>
      </w:r>
    </w:p>
    <w:p w14:paraId="786F794B" w14:textId="77777777" w:rsidR="00A623B8" w:rsidRPr="00B50BD1" w:rsidRDefault="00A623B8" w:rsidP="00A623B8">
      <w:pPr>
        <w:numPr>
          <w:ilvl w:val="0"/>
          <w:numId w:val="1"/>
        </w:numPr>
        <w:rPr>
          <w:sz w:val="20"/>
          <w:szCs w:val="20"/>
          <w:u w:val="single"/>
        </w:rPr>
      </w:pPr>
      <w:r w:rsidRPr="00D91548">
        <w:rPr>
          <w:sz w:val="20"/>
          <w:szCs w:val="20"/>
        </w:rPr>
        <w:t>This effect has been widely studied (Abbott, 1991; Kelso, 1998; Martini, 1992).</w:t>
      </w:r>
    </w:p>
    <w:p w14:paraId="678D3B5D" w14:textId="77777777" w:rsidR="00A623B8" w:rsidRPr="00B50BD1" w:rsidRDefault="00A623B8" w:rsidP="00A623B8">
      <w:pPr>
        <w:numPr>
          <w:ilvl w:val="0"/>
          <w:numId w:val="1"/>
        </w:numPr>
        <w:rPr>
          <w:sz w:val="20"/>
          <w:szCs w:val="20"/>
          <w:u w:val="single"/>
        </w:rPr>
      </w:pPr>
      <w:r w:rsidRPr="00D91548">
        <w:rPr>
          <w:sz w:val="20"/>
          <w:szCs w:val="20"/>
        </w:rPr>
        <w:t>Becker and Seligman’s (1996) findings contradicted the results found in earlier studies of resource distribution.</w:t>
      </w:r>
    </w:p>
    <w:p w14:paraId="302B4836" w14:textId="77777777" w:rsidR="00A623B8" w:rsidRPr="00B50BD1" w:rsidRDefault="00A623B8" w:rsidP="00A623B8">
      <w:pPr>
        <w:numPr>
          <w:ilvl w:val="0"/>
          <w:numId w:val="1"/>
        </w:numPr>
        <w:rPr>
          <w:sz w:val="20"/>
          <w:szCs w:val="20"/>
          <w:u w:val="single"/>
        </w:rPr>
      </w:pPr>
      <w:r w:rsidRPr="00D91548">
        <w:rPr>
          <w:sz w:val="20"/>
          <w:szCs w:val="20"/>
        </w:rPr>
        <w:t>This result was later contradicted (Becker &amp; Sligman, 1996).</w:t>
      </w:r>
    </w:p>
    <w:p w14:paraId="077E08E7" w14:textId="77777777" w:rsidR="00A623B8" w:rsidRDefault="00A623B8" w:rsidP="00A623B8">
      <w:pPr>
        <w:numPr>
          <w:ilvl w:val="0"/>
          <w:numId w:val="1"/>
        </w:numPr>
        <w:rPr>
          <w:sz w:val="20"/>
          <w:szCs w:val="20"/>
          <w:u w:val="single"/>
        </w:rPr>
      </w:pPr>
      <w:r w:rsidRPr="00D91548">
        <w:rPr>
          <w:sz w:val="20"/>
          <w:szCs w:val="20"/>
        </w:rPr>
        <w:t>Medvec, Madey, and Gilovich (1995) examined the influence of thoughts of satisfaction among a group of Olympic medalists.</w:t>
      </w:r>
    </w:p>
    <w:p w14:paraId="09282BC3" w14:textId="77777777" w:rsidR="00A623B8" w:rsidRPr="00B50BD1" w:rsidRDefault="00A623B8" w:rsidP="00A623B8">
      <w:pPr>
        <w:ind w:left="360"/>
        <w:rPr>
          <w:sz w:val="20"/>
          <w:szCs w:val="20"/>
          <w:u w:val="single"/>
        </w:rPr>
      </w:pPr>
    </w:p>
    <w:p w14:paraId="652380E6" w14:textId="77777777" w:rsidR="00A623B8" w:rsidRPr="00B50BD1" w:rsidRDefault="00A623B8" w:rsidP="00A623B8">
      <w:pPr>
        <w:rPr>
          <w:b/>
          <w:sz w:val="20"/>
          <w:szCs w:val="20"/>
        </w:rPr>
      </w:pPr>
      <w:r w:rsidRPr="00D91548">
        <w:rPr>
          <w:b/>
          <w:sz w:val="20"/>
          <w:szCs w:val="20"/>
        </w:rPr>
        <w:t>Citations for short quotations (less than 40 words):</w:t>
      </w:r>
    </w:p>
    <w:p w14:paraId="1E14E614" w14:textId="77777777" w:rsidR="00A623B8" w:rsidRPr="00D91548" w:rsidRDefault="00A623B8" w:rsidP="00A623B8">
      <w:pPr>
        <w:numPr>
          <w:ilvl w:val="0"/>
          <w:numId w:val="2"/>
        </w:numPr>
        <w:rPr>
          <w:sz w:val="20"/>
          <w:szCs w:val="20"/>
        </w:rPr>
      </w:pPr>
      <w:r w:rsidRPr="00D91548">
        <w:rPr>
          <w:sz w:val="20"/>
          <w:szCs w:val="20"/>
        </w:rPr>
        <w:t>The researchers reported that students were “obliged to engage at a higher level when peers were positive and encouraging” (Ocha, 1995, p. 125).</w:t>
      </w:r>
    </w:p>
    <w:p w14:paraId="22CB3DAC" w14:textId="77777777" w:rsidR="00A623B8" w:rsidRDefault="00A623B8" w:rsidP="00A623B8">
      <w:pPr>
        <w:numPr>
          <w:ilvl w:val="0"/>
          <w:numId w:val="2"/>
        </w:numPr>
        <w:rPr>
          <w:sz w:val="20"/>
          <w:szCs w:val="20"/>
        </w:rPr>
      </w:pPr>
      <w:r w:rsidRPr="00D91548">
        <w:rPr>
          <w:sz w:val="20"/>
          <w:szCs w:val="20"/>
        </w:rPr>
        <w:t>According to Jones (1998), “Students often had difficulty using APA style” (p. 189).</w:t>
      </w:r>
    </w:p>
    <w:p w14:paraId="6A09AFFF" w14:textId="77777777" w:rsidR="00A623B8" w:rsidRPr="00AB4A77" w:rsidRDefault="00A623B8" w:rsidP="00A623B8">
      <w:pPr>
        <w:numPr>
          <w:ilvl w:val="0"/>
          <w:numId w:val="2"/>
        </w:numPr>
        <w:rPr>
          <w:i/>
          <w:sz w:val="20"/>
          <w:szCs w:val="20"/>
        </w:rPr>
      </w:pPr>
      <w:r w:rsidRPr="00AB4A77">
        <w:rPr>
          <w:i/>
          <w:sz w:val="20"/>
          <w:szCs w:val="20"/>
        </w:rPr>
        <w:t>Page numbers are required only for direct quotations, not when citing ideas.</w:t>
      </w:r>
    </w:p>
    <w:p w14:paraId="10B1B28A" w14:textId="77777777" w:rsidR="00A623B8" w:rsidRPr="00D91548" w:rsidRDefault="00A623B8" w:rsidP="00A623B8">
      <w:pPr>
        <w:rPr>
          <w:sz w:val="20"/>
          <w:szCs w:val="20"/>
        </w:rPr>
      </w:pPr>
      <w:r w:rsidRPr="00D91548">
        <w:rPr>
          <w:sz w:val="20"/>
          <w:szCs w:val="20"/>
        </w:rPr>
        <w:t xml:space="preserve"> </w:t>
      </w:r>
    </w:p>
    <w:p w14:paraId="0C1B1700" w14:textId="77777777" w:rsidR="00A623B8" w:rsidRPr="00D91548" w:rsidRDefault="00A623B8" w:rsidP="00A623B8">
      <w:pPr>
        <w:rPr>
          <w:b/>
          <w:sz w:val="20"/>
          <w:szCs w:val="20"/>
        </w:rPr>
      </w:pPr>
      <w:r>
        <w:rPr>
          <w:b/>
          <w:sz w:val="20"/>
          <w:szCs w:val="20"/>
        </w:rPr>
        <w:t>Citations for quotations of more than 40 words</w:t>
      </w:r>
      <w:r w:rsidRPr="00D9154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    </w:t>
      </w:r>
      <w:r w:rsidRPr="00377D36">
        <w:rPr>
          <w:sz w:val="20"/>
          <w:szCs w:val="20"/>
        </w:rPr>
        <w:t>(READ this quote for additional information.)</w:t>
      </w:r>
    </w:p>
    <w:p w14:paraId="064E1DB1" w14:textId="77777777" w:rsidR="00A623B8" w:rsidRPr="00D91548" w:rsidRDefault="00A623B8" w:rsidP="00A623B8">
      <w:pPr>
        <w:rPr>
          <w:sz w:val="20"/>
          <w:szCs w:val="20"/>
        </w:rPr>
      </w:pPr>
    </w:p>
    <w:p w14:paraId="7DD5B5BC" w14:textId="77777777" w:rsidR="00A623B8" w:rsidRPr="0049780F" w:rsidRDefault="00A623B8" w:rsidP="00A623B8">
      <w:pPr>
        <w:ind w:firstLine="720"/>
        <w:rPr>
          <w:sz w:val="20"/>
          <w:szCs w:val="20"/>
        </w:rPr>
      </w:pPr>
      <w:r w:rsidRPr="00D91548">
        <w:rPr>
          <w:sz w:val="20"/>
          <w:szCs w:val="20"/>
        </w:rPr>
        <w:t xml:space="preserve">Richards (2002) </w:t>
      </w:r>
      <w:r w:rsidRPr="0049780F">
        <w:rPr>
          <w:sz w:val="20"/>
          <w:szCs w:val="20"/>
        </w:rPr>
        <w:t xml:space="preserve">described the process in these terms: </w:t>
      </w:r>
    </w:p>
    <w:p w14:paraId="0AA9F479" w14:textId="77777777" w:rsidR="00A623B8" w:rsidRPr="00D91548" w:rsidRDefault="00A623B8" w:rsidP="00A623B8">
      <w:pPr>
        <w:rPr>
          <w:sz w:val="20"/>
          <w:szCs w:val="20"/>
        </w:rPr>
      </w:pPr>
    </w:p>
    <w:p w14:paraId="35146D25" w14:textId="77777777" w:rsidR="00A623B8" w:rsidRDefault="00A623B8" w:rsidP="00A623B8">
      <w:pPr>
        <w:spacing w:line="480" w:lineRule="auto"/>
        <w:ind w:left="1440" w:right="821"/>
        <w:rPr>
          <w:sz w:val="20"/>
          <w:szCs w:val="20"/>
        </w:rPr>
      </w:pPr>
      <w:r w:rsidRPr="00D91548">
        <w:rPr>
          <w:sz w:val="20"/>
          <w:szCs w:val="20"/>
        </w:rPr>
        <w:t xml:space="preserve">First, remember to omit quotation marks.  Indent the first line five spaces from the left margin </w:t>
      </w:r>
      <w:r>
        <w:rPr>
          <w:sz w:val="20"/>
          <w:szCs w:val="20"/>
        </w:rPr>
        <w:t>but not from the right margin</w:t>
      </w:r>
      <w:r w:rsidRPr="00D91548">
        <w:rPr>
          <w:sz w:val="20"/>
          <w:szCs w:val="20"/>
        </w:rPr>
        <w:t xml:space="preserve">, and type the entire quotation in the new margins.   </w:t>
      </w:r>
      <w:r>
        <w:rPr>
          <w:sz w:val="20"/>
          <w:szCs w:val="20"/>
        </w:rPr>
        <w:t xml:space="preserve">Remember that these long quotations are double-spaced just like the rest of the document, and the parenthetical </w:t>
      </w:r>
      <w:r w:rsidRPr="00D91548">
        <w:rPr>
          <w:sz w:val="20"/>
          <w:szCs w:val="20"/>
        </w:rPr>
        <w:t>citation is placed after the closing punctuation mark</w:t>
      </w:r>
      <w:r>
        <w:rPr>
          <w:sz w:val="20"/>
          <w:szCs w:val="20"/>
        </w:rPr>
        <w:t xml:space="preserve"> because it is not part of the actual quotation</w:t>
      </w:r>
      <w:r w:rsidRPr="00D91548">
        <w:rPr>
          <w:sz w:val="20"/>
          <w:szCs w:val="20"/>
        </w:rPr>
        <w:t>.  (p. 201)</w:t>
      </w:r>
    </w:p>
    <w:p w14:paraId="6BABFE34" w14:textId="77777777" w:rsidR="00A623B8" w:rsidRDefault="00A623B8" w:rsidP="00A623B8">
      <w:pPr>
        <w:rPr>
          <w:sz w:val="20"/>
          <w:szCs w:val="20"/>
        </w:rPr>
      </w:pPr>
    </w:p>
    <w:p w14:paraId="404401F5" w14:textId="77777777" w:rsidR="00A623B8" w:rsidRDefault="00A623B8" w:rsidP="00A623B8">
      <w:pPr>
        <w:rPr>
          <w:szCs w:val="32"/>
          <w:u w:val="single"/>
        </w:rPr>
      </w:pPr>
      <w:r w:rsidRPr="006C6A25">
        <w:rPr>
          <w:szCs w:val="32"/>
          <w:u w:val="single"/>
        </w:rPr>
        <w:t xml:space="preserve">Reference Page </w:t>
      </w:r>
      <w:r>
        <w:rPr>
          <w:szCs w:val="32"/>
          <w:u w:val="single"/>
        </w:rPr>
        <w:t xml:space="preserve">Citation </w:t>
      </w:r>
      <w:r w:rsidRPr="006C6A25">
        <w:rPr>
          <w:szCs w:val="32"/>
          <w:u w:val="single"/>
        </w:rPr>
        <w:t>Examples</w:t>
      </w:r>
      <w:r>
        <w:rPr>
          <w:szCs w:val="32"/>
          <w:u w:val="single"/>
        </w:rPr>
        <w:t xml:space="preserve"> on Next Page</w:t>
      </w:r>
    </w:p>
    <w:p w14:paraId="0C0BF198" w14:textId="77777777" w:rsidR="00A623B8" w:rsidRDefault="00A623B8" w:rsidP="00A623B8">
      <w:pPr>
        <w:rPr>
          <w:szCs w:val="32"/>
        </w:rPr>
      </w:pPr>
      <w:r w:rsidRPr="00835021">
        <w:rPr>
          <w:szCs w:val="32"/>
        </w:rPr>
        <w:t>(</w:t>
      </w:r>
      <w:r>
        <w:rPr>
          <w:szCs w:val="32"/>
        </w:rPr>
        <w:t xml:space="preserve">Important note: </w:t>
      </w:r>
      <w:r w:rsidRPr="00835021">
        <w:rPr>
          <w:szCs w:val="32"/>
        </w:rPr>
        <w:t>APA 6</w:t>
      </w:r>
      <w:r w:rsidRPr="00835021">
        <w:rPr>
          <w:szCs w:val="32"/>
          <w:vertAlign w:val="superscript"/>
        </w:rPr>
        <w:t>th</w:t>
      </w:r>
      <w:r w:rsidRPr="00835021">
        <w:rPr>
          <w:szCs w:val="32"/>
        </w:rPr>
        <w:t xml:space="preserve"> edition</w:t>
      </w:r>
      <w:r>
        <w:rPr>
          <w:szCs w:val="32"/>
        </w:rPr>
        <w:t xml:space="preserve"> no longer requires database retrieval information for articles from print journals found online, and no date is required for retrieval information regarding online journals</w:t>
      </w:r>
      <w:r w:rsidRPr="00E74602">
        <w:rPr>
          <w:szCs w:val="32"/>
        </w:rPr>
        <w:t xml:space="preserve">.  </w:t>
      </w:r>
      <w:r w:rsidRPr="00E74602">
        <w:rPr>
          <w:i/>
          <w:szCs w:val="32"/>
        </w:rPr>
        <w:t xml:space="preserve">A new </w:t>
      </w:r>
      <w:r w:rsidRPr="00E74602">
        <w:rPr>
          <w:i/>
          <w:szCs w:val="32"/>
        </w:rPr>
        <w:lastRenderedPageBreak/>
        <w:t>indicator – doi, digital object identifier – is to be used as described below if the doi is included in the original article or in the citation.)</w:t>
      </w:r>
    </w:p>
    <w:p w14:paraId="414002AD" w14:textId="77777777" w:rsidR="00A623B8" w:rsidRDefault="00A623B8" w:rsidP="00A623B8">
      <w:pPr>
        <w:rPr>
          <w:b/>
          <w:sz w:val="20"/>
          <w:szCs w:val="20"/>
        </w:rPr>
      </w:pPr>
    </w:p>
    <w:p w14:paraId="4FB37200" w14:textId="77777777" w:rsidR="00A623B8" w:rsidRPr="00D91548" w:rsidRDefault="00A623B8" w:rsidP="00A623B8">
      <w:pPr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Pr="00D91548">
        <w:rPr>
          <w:b/>
          <w:sz w:val="20"/>
          <w:szCs w:val="20"/>
        </w:rPr>
        <w:t>rticle</w:t>
      </w:r>
      <w:r>
        <w:rPr>
          <w:b/>
          <w:sz w:val="20"/>
          <w:szCs w:val="20"/>
        </w:rPr>
        <w:t xml:space="preserve"> from print journal</w:t>
      </w:r>
      <w:r w:rsidRPr="00D91548">
        <w:rPr>
          <w:b/>
          <w:sz w:val="20"/>
          <w:szCs w:val="20"/>
        </w:rPr>
        <w:t xml:space="preserve"> by one author </w:t>
      </w:r>
      <w:r>
        <w:rPr>
          <w:b/>
          <w:sz w:val="20"/>
          <w:szCs w:val="20"/>
        </w:rPr>
        <w:t>found in print OR in database</w:t>
      </w:r>
      <w:r w:rsidRPr="00D91548">
        <w:rPr>
          <w:b/>
          <w:sz w:val="20"/>
          <w:szCs w:val="20"/>
        </w:rPr>
        <w:t>:</w:t>
      </w:r>
    </w:p>
    <w:p w14:paraId="32294AF5" w14:textId="77777777" w:rsidR="00A623B8" w:rsidRDefault="00A623B8" w:rsidP="00DE32EE">
      <w:pPr>
        <w:ind w:left="720" w:hanging="720"/>
        <w:rPr>
          <w:sz w:val="20"/>
          <w:szCs w:val="20"/>
        </w:rPr>
      </w:pPr>
      <w:r w:rsidRPr="00D91548">
        <w:rPr>
          <w:sz w:val="20"/>
          <w:szCs w:val="20"/>
        </w:rPr>
        <w:t>Thompson, L. (1990). Negotiation behavior and outcomes: Empirical evidence and theoretical issues.</w:t>
      </w:r>
      <w:r w:rsidR="00DE32EE">
        <w:rPr>
          <w:sz w:val="20"/>
          <w:szCs w:val="20"/>
        </w:rPr>
        <w:t xml:space="preserve"> </w:t>
      </w:r>
      <w:r w:rsidRPr="00D91548">
        <w:rPr>
          <w:i/>
          <w:sz w:val="20"/>
          <w:szCs w:val="20"/>
        </w:rPr>
        <w:t>Psychological Bulletin, 108</w:t>
      </w:r>
      <w:r w:rsidRPr="00D91548">
        <w:rPr>
          <w:sz w:val="20"/>
          <w:szCs w:val="20"/>
        </w:rPr>
        <w:t>(4), 331-332.</w:t>
      </w:r>
      <w:r>
        <w:rPr>
          <w:sz w:val="20"/>
          <w:szCs w:val="20"/>
        </w:rPr>
        <w:tab/>
      </w:r>
    </w:p>
    <w:p w14:paraId="752D747D" w14:textId="77777777" w:rsidR="00A623B8" w:rsidRDefault="00A623B8" w:rsidP="00A623B8">
      <w:pPr>
        <w:rPr>
          <w:b/>
          <w:sz w:val="20"/>
          <w:szCs w:val="20"/>
        </w:rPr>
      </w:pPr>
    </w:p>
    <w:p w14:paraId="6BDAD74B" w14:textId="77777777" w:rsidR="00A623B8" w:rsidRPr="00D91548" w:rsidRDefault="00A623B8" w:rsidP="00A623B8">
      <w:pPr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Pr="00D91548">
        <w:rPr>
          <w:b/>
          <w:sz w:val="20"/>
          <w:szCs w:val="20"/>
        </w:rPr>
        <w:t>rticle</w:t>
      </w:r>
      <w:r>
        <w:rPr>
          <w:b/>
          <w:sz w:val="20"/>
          <w:szCs w:val="20"/>
        </w:rPr>
        <w:t xml:space="preserve"> from print journal by multiple </w:t>
      </w:r>
      <w:r w:rsidRPr="00D91548">
        <w:rPr>
          <w:b/>
          <w:sz w:val="20"/>
          <w:szCs w:val="20"/>
        </w:rPr>
        <w:t>author</w:t>
      </w:r>
      <w:r>
        <w:rPr>
          <w:b/>
          <w:sz w:val="20"/>
          <w:szCs w:val="20"/>
        </w:rPr>
        <w:t>s</w:t>
      </w:r>
      <w:r w:rsidRPr="00D9154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found in print OR in database</w:t>
      </w:r>
      <w:r w:rsidRPr="00D91548">
        <w:rPr>
          <w:b/>
          <w:sz w:val="20"/>
          <w:szCs w:val="20"/>
        </w:rPr>
        <w:t>:</w:t>
      </w:r>
    </w:p>
    <w:p w14:paraId="45824A10" w14:textId="77777777" w:rsidR="00A623B8" w:rsidRPr="006F2100" w:rsidRDefault="00A623B8" w:rsidP="00DE32EE">
      <w:pPr>
        <w:ind w:left="720" w:hanging="720"/>
        <w:rPr>
          <w:sz w:val="20"/>
          <w:szCs w:val="20"/>
        </w:rPr>
      </w:pPr>
      <w:r w:rsidRPr="00D91548">
        <w:rPr>
          <w:sz w:val="20"/>
          <w:szCs w:val="20"/>
        </w:rPr>
        <w:t xml:space="preserve">Kernis, M.H., Cornell, D.P., Sun, C.R., </w:t>
      </w:r>
      <w:smartTag w:uri="urn:schemas-microsoft-com:office:smarttags" w:element="State">
        <w:smartTag w:uri="urn:schemas-microsoft-com:office:smarttags" w:element="place">
          <w:r w:rsidRPr="00D91548">
            <w:rPr>
              <w:sz w:val="20"/>
              <w:szCs w:val="20"/>
            </w:rPr>
            <w:t>Berry</w:t>
          </w:r>
        </w:smartTag>
      </w:smartTag>
      <w:r w:rsidRPr="00D91548">
        <w:rPr>
          <w:sz w:val="20"/>
          <w:szCs w:val="20"/>
        </w:rPr>
        <w:t xml:space="preserve">, A., &amp; </w:t>
      </w:r>
      <w:smartTag w:uri="urn:schemas-microsoft-com:office:smarttags" w:element="place">
        <w:r w:rsidRPr="00D91548">
          <w:rPr>
            <w:sz w:val="20"/>
            <w:szCs w:val="20"/>
          </w:rPr>
          <w:t>Harlow</w:t>
        </w:r>
      </w:smartTag>
      <w:r w:rsidRPr="00D91548">
        <w:rPr>
          <w:sz w:val="20"/>
          <w:szCs w:val="20"/>
        </w:rPr>
        <w:t xml:space="preserve">, T. (1993).  There’s more to self-esteem </w:t>
      </w:r>
      <w:r w:rsidRPr="006F2100">
        <w:rPr>
          <w:sz w:val="20"/>
          <w:szCs w:val="20"/>
        </w:rPr>
        <w:t xml:space="preserve">than whether it is high or low: The importance of stability of self-esteem. </w:t>
      </w:r>
      <w:r w:rsidRPr="006F2100">
        <w:rPr>
          <w:i/>
          <w:sz w:val="20"/>
          <w:szCs w:val="20"/>
        </w:rPr>
        <w:t>Journal of Personality and Social Psychology, 65(</w:t>
      </w:r>
      <w:r w:rsidRPr="006F2100">
        <w:rPr>
          <w:sz w:val="20"/>
          <w:szCs w:val="20"/>
        </w:rPr>
        <w:t>6</w:t>
      </w:r>
      <w:r w:rsidRPr="006F2100">
        <w:rPr>
          <w:i/>
          <w:sz w:val="20"/>
          <w:szCs w:val="20"/>
        </w:rPr>
        <w:t xml:space="preserve">), </w:t>
      </w:r>
      <w:r w:rsidRPr="006F2100">
        <w:rPr>
          <w:sz w:val="20"/>
          <w:szCs w:val="20"/>
        </w:rPr>
        <w:t>1190-1204.</w:t>
      </w:r>
    </w:p>
    <w:p w14:paraId="32601E5B" w14:textId="77777777" w:rsidR="00A623B8" w:rsidRDefault="00A623B8" w:rsidP="00A623B8">
      <w:pPr>
        <w:rPr>
          <w:color w:val="FF0000"/>
          <w:sz w:val="20"/>
          <w:szCs w:val="20"/>
        </w:rPr>
      </w:pPr>
    </w:p>
    <w:p w14:paraId="2C795B08" w14:textId="77777777" w:rsidR="00A623B8" w:rsidRPr="00BC1241" w:rsidRDefault="00A623B8" w:rsidP="00A623B8">
      <w:pPr>
        <w:ind w:left="720" w:hanging="720"/>
        <w:rPr>
          <w:b/>
          <w:sz w:val="20"/>
          <w:szCs w:val="20"/>
        </w:rPr>
      </w:pPr>
      <w:r w:rsidRPr="00BC1241">
        <w:rPr>
          <w:b/>
          <w:sz w:val="20"/>
          <w:szCs w:val="20"/>
        </w:rPr>
        <w:t>Article from online-only journal:</w:t>
      </w:r>
    </w:p>
    <w:p w14:paraId="46A610CE" w14:textId="77777777" w:rsidR="00A623B8" w:rsidRDefault="00A623B8" w:rsidP="00DE32EE">
      <w:pPr>
        <w:ind w:left="720" w:hanging="720"/>
        <w:rPr>
          <w:sz w:val="18"/>
          <w:szCs w:val="18"/>
        </w:rPr>
      </w:pPr>
      <w:r w:rsidRPr="00BC1241">
        <w:rPr>
          <w:sz w:val="20"/>
          <w:szCs w:val="20"/>
        </w:rPr>
        <w:t xml:space="preserve">Fredrickson, B.L. (2000, March 7).  Cultivating positive emotions to optimize health and well-being.  </w:t>
      </w:r>
      <w:r>
        <w:rPr>
          <w:i/>
          <w:sz w:val="20"/>
          <w:szCs w:val="20"/>
        </w:rPr>
        <w:t xml:space="preserve">Prevention &amp; </w:t>
      </w:r>
      <w:r w:rsidRPr="00BC1241">
        <w:rPr>
          <w:i/>
          <w:sz w:val="20"/>
          <w:szCs w:val="20"/>
        </w:rPr>
        <w:t>Treatment</w:t>
      </w:r>
      <w:r w:rsidRPr="00BC1241">
        <w:rPr>
          <w:sz w:val="20"/>
          <w:szCs w:val="20"/>
        </w:rPr>
        <w:t>, 3, Article 0001a.  Retrieved from</w:t>
      </w:r>
      <w:r w:rsidRPr="00D91548">
        <w:rPr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 </w:t>
      </w:r>
      <w:hyperlink r:id="rId7" w:history="1">
        <w:r w:rsidRPr="007A3154">
          <w:rPr>
            <w:rStyle w:val="Hyperlink"/>
            <w:sz w:val="18"/>
            <w:szCs w:val="18"/>
          </w:rPr>
          <w:t>http://journals.apa.org/prevention/volume3/pre0030001a.html</w:t>
        </w:r>
      </w:hyperlink>
      <w:r>
        <w:rPr>
          <w:sz w:val="18"/>
          <w:szCs w:val="18"/>
        </w:rPr>
        <w:t>.</w:t>
      </w:r>
    </w:p>
    <w:p w14:paraId="6BDF92F0" w14:textId="77777777" w:rsidR="00A623B8" w:rsidRDefault="00A623B8" w:rsidP="00A623B8">
      <w:pPr>
        <w:ind w:left="720" w:hanging="720"/>
        <w:rPr>
          <w:color w:val="FF0000"/>
          <w:sz w:val="20"/>
          <w:szCs w:val="20"/>
        </w:rPr>
      </w:pPr>
    </w:p>
    <w:p w14:paraId="7B14F4CC" w14:textId="77777777" w:rsidR="00A623B8" w:rsidRDefault="00A623B8" w:rsidP="00DE32EE">
      <w:pPr>
        <w:ind w:left="720"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Article from print </w:t>
      </w:r>
      <w:r w:rsidRPr="00BC1241">
        <w:rPr>
          <w:b/>
          <w:sz w:val="20"/>
          <w:szCs w:val="20"/>
        </w:rPr>
        <w:t>journal with doi indicated in citation or in the article itself:</w:t>
      </w:r>
    </w:p>
    <w:p w14:paraId="6E0040CD" w14:textId="77777777" w:rsidR="00A623B8" w:rsidRPr="00DE32EE" w:rsidRDefault="00A623B8" w:rsidP="00DE32EE">
      <w:pPr>
        <w:ind w:left="720" w:hanging="720"/>
        <w:rPr>
          <w:i/>
          <w:sz w:val="20"/>
          <w:szCs w:val="20"/>
        </w:rPr>
      </w:pPr>
      <w:r w:rsidRPr="00DE32EE">
        <w:rPr>
          <w:sz w:val="20"/>
          <w:szCs w:val="20"/>
        </w:rPr>
        <w:t>Fredrickson, B.L., Tugade, M.M., Waugh, C.E., &amp; Larkin, G.R. (2003). What good are positive emotions in crises? A prospective</w:t>
      </w:r>
      <w:r w:rsidR="00DE32EE" w:rsidRPr="00DE32EE">
        <w:rPr>
          <w:sz w:val="20"/>
          <w:szCs w:val="20"/>
        </w:rPr>
        <w:t xml:space="preserve"> </w:t>
      </w:r>
      <w:r w:rsidRPr="00DE32EE">
        <w:rPr>
          <w:sz w:val="20"/>
          <w:szCs w:val="20"/>
        </w:rPr>
        <w:t>study of resilence and emotions following the terrorist attacks on the United States on September 11</w:t>
      </w:r>
      <w:r w:rsidRPr="00DE32EE">
        <w:rPr>
          <w:sz w:val="20"/>
          <w:szCs w:val="20"/>
          <w:vertAlign w:val="superscript"/>
        </w:rPr>
        <w:t>th</w:t>
      </w:r>
      <w:r w:rsidRPr="00DE32EE">
        <w:rPr>
          <w:sz w:val="20"/>
          <w:szCs w:val="20"/>
        </w:rPr>
        <w:t xml:space="preserve">, 2001.  </w:t>
      </w:r>
      <w:r w:rsidRPr="00DE32EE">
        <w:rPr>
          <w:i/>
          <w:sz w:val="20"/>
          <w:szCs w:val="20"/>
        </w:rPr>
        <w:t xml:space="preserve">Journal of Personality and Social Psychology, 83 </w:t>
      </w:r>
      <w:r w:rsidRPr="00DE32EE">
        <w:rPr>
          <w:sz w:val="20"/>
          <w:szCs w:val="20"/>
        </w:rPr>
        <w:t>(2), 365–376. doi: 10.1037/0022-3514.84.2.365</w:t>
      </w:r>
    </w:p>
    <w:p w14:paraId="1AC2DAB5" w14:textId="77777777" w:rsidR="00A623B8" w:rsidRPr="00D91548" w:rsidRDefault="00A623B8" w:rsidP="00A623B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04D0A53" w14:textId="77777777" w:rsidR="00A623B8" w:rsidRPr="00D91548" w:rsidRDefault="00A623B8" w:rsidP="00A623B8">
      <w:pPr>
        <w:rPr>
          <w:b/>
          <w:sz w:val="20"/>
          <w:szCs w:val="20"/>
        </w:rPr>
      </w:pPr>
      <w:r w:rsidRPr="00D91548">
        <w:rPr>
          <w:b/>
          <w:sz w:val="20"/>
          <w:szCs w:val="20"/>
        </w:rPr>
        <w:t>Book with author(s):</w:t>
      </w:r>
    </w:p>
    <w:p w14:paraId="6691F14F" w14:textId="77777777" w:rsidR="00A623B8" w:rsidRDefault="00090A16" w:rsidP="00DE32E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Nelson, J.L., Palonsky, S.B., &amp; McCarthy, M.R (2017). </w:t>
      </w:r>
      <w:r>
        <w:rPr>
          <w:i/>
          <w:sz w:val="20"/>
          <w:szCs w:val="20"/>
        </w:rPr>
        <w:t>Critical issues in education: Dialogues and dialectics</w:t>
      </w:r>
      <w:r>
        <w:rPr>
          <w:sz w:val="20"/>
          <w:szCs w:val="20"/>
        </w:rPr>
        <w:t xml:space="preserve"> (8</w:t>
      </w:r>
      <w:r w:rsidRPr="00090A1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ed.).  Long Grove, IL: Waveland Press, Inc.</w:t>
      </w:r>
    </w:p>
    <w:p w14:paraId="07E357C4" w14:textId="77777777" w:rsidR="00090A16" w:rsidRPr="00090A16" w:rsidRDefault="00090A16" w:rsidP="00DE32EE">
      <w:pPr>
        <w:ind w:left="720" w:hanging="720"/>
        <w:rPr>
          <w:sz w:val="20"/>
          <w:szCs w:val="20"/>
        </w:rPr>
      </w:pPr>
    </w:p>
    <w:p w14:paraId="37AABB8B" w14:textId="77777777" w:rsidR="00A623B8" w:rsidRPr="00D91548" w:rsidRDefault="00A623B8" w:rsidP="00A623B8">
      <w:pPr>
        <w:rPr>
          <w:b/>
          <w:sz w:val="20"/>
          <w:szCs w:val="20"/>
        </w:rPr>
      </w:pPr>
      <w:r w:rsidRPr="00D91548">
        <w:rPr>
          <w:b/>
          <w:sz w:val="20"/>
          <w:szCs w:val="20"/>
        </w:rPr>
        <w:t>Book with editor(s):</w:t>
      </w:r>
    </w:p>
    <w:p w14:paraId="2BE985F6" w14:textId="77777777" w:rsidR="00A623B8" w:rsidRPr="00D91548" w:rsidRDefault="00A623B8" w:rsidP="00A623B8">
      <w:pPr>
        <w:rPr>
          <w:sz w:val="20"/>
          <w:szCs w:val="20"/>
        </w:rPr>
      </w:pPr>
      <w:r w:rsidRPr="00D91548">
        <w:rPr>
          <w:sz w:val="20"/>
          <w:szCs w:val="20"/>
        </w:rPr>
        <w:t xml:space="preserve">Totates, F.M., &amp; Hall, T.R. (Eds.). (1980). </w:t>
      </w:r>
      <w:r w:rsidRPr="00D91548">
        <w:rPr>
          <w:i/>
          <w:sz w:val="20"/>
          <w:szCs w:val="20"/>
        </w:rPr>
        <w:t>Analysis of motivational processes.</w:t>
      </w:r>
      <w:r w:rsidRPr="00D91548">
        <w:rPr>
          <w:sz w:val="20"/>
          <w:szCs w:val="20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D91548">
            <w:rPr>
              <w:sz w:val="20"/>
              <w:szCs w:val="20"/>
            </w:rPr>
            <w:t>New York</w:t>
          </w:r>
        </w:smartTag>
      </w:smartTag>
      <w:r w:rsidRPr="00D91548">
        <w:rPr>
          <w:sz w:val="20"/>
          <w:szCs w:val="20"/>
        </w:rPr>
        <w:t>: Academic Press.</w:t>
      </w:r>
    </w:p>
    <w:p w14:paraId="38C4E644" w14:textId="77777777" w:rsidR="00A623B8" w:rsidRPr="00D91548" w:rsidRDefault="00A623B8" w:rsidP="00A623B8">
      <w:pPr>
        <w:rPr>
          <w:sz w:val="20"/>
          <w:szCs w:val="20"/>
        </w:rPr>
      </w:pPr>
    </w:p>
    <w:p w14:paraId="74C28582" w14:textId="77777777" w:rsidR="00A623B8" w:rsidRPr="00D91548" w:rsidRDefault="00A623B8" w:rsidP="00A623B8">
      <w:pPr>
        <w:rPr>
          <w:b/>
          <w:sz w:val="20"/>
          <w:szCs w:val="20"/>
        </w:rPr>
      </w:pPr>
      <w:r w:rsidRPr="00D91548">
        <w:rPr>
          <w:b/>
          <w:sz w:val="20"/>
          <w:szCs w:val="20"/>
        </w:rPr>
        <w:t>Specific book chapter by a specific chapter author in edited book:</w:t>
      </w:r>
    </w:p>
    <w:p w14:paraId="6588BF04" w14:textId="77777777" w:rsidR="00A623B8" w:rsidRPr="00DE32EE" w:rsidRDefault="00A623B8" w:rsidP="00DE32EE">
      <w:pPr>
        <w:ind w:left="720" w:hanging="720"/>
        <w:rPr>
          <w:i/>
          <w:sz w:val="20"/>
          <w:szCs w:val="20"/>
        </w:rPr>
      </w:pPr>
      <w:r w:rsidRPr="00D91548">
        <w:rPr>
          <w:sz w:val="20"/>
          <w:szCs w:val="20"/>
        </w:rPr>
        <w:t xml:space="preserve">Booth, D.A. (1980). Conditioned reactions in motivation. In F.M. Toates &amp; T.R. Hall (Eds.), </w:t>
      </w:r>
      <w:r w:rsidRPr="00D91548">
        <w:rPr>
          <w:i/>
          <w:sz w:val="20"/>
          <w:szCs w:val="20"/>
        </w:rPr>
        <w:t>Analysis of</w:t>
      </w:r>
      <w:r w:rsidR="00DE32EE">
        <w:rPr>
          <w:i/>
          <w:sz w:val="20"/>
          <w:szCs w:val="20"/>
        </w:rPr>
        <w:t xml:space="preserve"> </w:t>
      </w:r>
      <w:r w:rsidRPr="00D91548">
        <w:rPr>
          <w:i/>
          <w:sz w:val="20"/>
          <w:szCs w:val="20"/>
        </w:rPr>
        <w:t xml:space="preserve"> motivational processes </w:t>
      </w:r>
      <w:r w:rsidRPr="00D91548">
        <w:rPr>
          <w:sz w:val="20"/>
          <w:szCs w:val="20"/>
        </w:rPr>
        <w:t xml:space="preserve">(pp. 77-102). </w:t>
      </w:r>
      <w:smartTag w:uri="urn:schemas-microsoft-com:office:smarttags" w:element="State">
        <w:smartTag w:uri="urn:schemas-microsoft-com:office:smarttags" w:element="place">
          <w:r w:rsidRPr="00D91548">
            <w:rPr>
              <w:sz w:val="20"/>
              <w:szCs w:val="20"/>
            </w:rPr>
            <w:t>New York</w:t>
          </w:r>
        </w:smartTag>
      </w:smartTag>
      <w:r w:rsidRPr="00D91548">
        <w:rPr>
          <w:sz w:val="20"/>
          <w:szCs w:val="20"/>
        </w:rPr>
        <w:t>: Academic Press.</w:t>
      </w:r>
    </w:p>
    <w:p w14:paraId="4A14E0C8" w14:textId="77777777" w:rsidR="00A623B8" w:rsidRPr="00D91548" w:rsidRDefault="00A623B8" w:rsidP="00A623B8">
      <w:pPr>
        <w:rPr>
          <w:sz w:val="20"/>
          <w:szCs w:val="20"/>
        </w:rPr>
      </w:pPr>
    </w:p>
    <w:p w14:paraId="1E003AD1" w14:textId="77777777" w:rsidR="00A623B8" w:rsidRPr="00D91548" w:rsidRDefault="00A623B8" w:rsidP="00A623B8">
      <w:pPr>
        <w:rPr>
          <w:b/>
          <w:sz w:val="20"/>
          <w:szCs w:val="20"/>
        </w:rPr>
      </w:pPr>
      <w:r w:rsidRPr="00D91548">
        <w:rPr>
          <w:b/>
          <w:sz w:val="20"/>
          <w:szCs w:val="20"/>
        </w:rPr>
        <w:t>Paper or Presentation at Conference:</w:t>
      </w:r>
    </w:p>
    <w:p w14:paraId="09DD1575" w14:textId="77777777" w:rsidR="00A623B8" w:rsidRPr="00D91548" w:rsidRDefault="00A623B8" w:rsidP="00DE32EE">
      <w:pPr>
        <w:autoSpaceDE w:val="0"/>
        <w:autoSpaceDN w:val="0"/>
        <w:adjustRightInd w:val="0"/>
        <w:ind w:left="720" w:hanging="720"/>
        <w:rPr>
          <w:sz w:val="20"/>
          <w:szCs w:val="20"/>
        </w:rPr>
      </w:pPr>
      <w:r w:rsidRPr="00D91548">
        <w:rPr>
          <w:sz w:val="20"/>
          <w:szCs w:val="20"/>
        </w:rPr>
        <w:t xml:space="preserve">Franks, V., Samms, P., &amp; Harper, T. (1985, October). </w:t>
      </w:r>
      <w:r w:rsidRPr="00D91548">
        <w:rPr>
          <w:i/>
          <w:iCs/>
          <w:sz w:val="20"/>
          <w:szCs w:val="20"/>
        </w:rPr>
        <w:t>Trauma Symptom Checklist for Babies (TSC-B)</w:t>
      </w:r>
      <w:r w:rsidRPr="00D91548">
        <w:rPr>
          <w:sz w:val="20"/>
          <w:szCs w:val="20"/>
        </w:rPr>
        <w:t>.</w:t>
      </w:r>
      <w:r w:rsidR="00DE32EE">
        <w:rPr>
          <w:sz w:val="20"/>
          <w:szCs w:val="20"/>
        </w:rPr>
        <w:t xml:space="preserve"> </w:t>
      </w:r>
      <w:r w:rsidRPr="00D91548">
        <w:rPr>
          <w:sz w:val="20"/>
          <w:szCs w:val="20"/>
        </w:rPr>
        <w:t>Paper presented at the meeting of the American Professional Society on the Abuse of Babies, Los</w:t>
      </w:r>
      <w:r w:rsidR="00DE32EE">
        <w:rPr>
          <w:sz w:val="20"/>
          <w:szCs w:val="20"/>
        </w:rPr>
        <w:t xml:space="preserve"> </w:t>
      </w:r>
      <w:r w:rsidRPr="00D91548">
        <w:rPr>
          <w:sz w:val="20"/>
          <w:szCs w:val="20"/>
        </w:rPr>
        <w:t>Angeles, CA.</w:t>
      </w:r>
    </w:p>
    <w:p w14:paraId="018CDF75" w14:textId="77777777" w:rsidR="00A623B8" w:rsidRPr="00BC1241" w:rsidRDefault="00A623B8" w:rsidP="00A623B8">
      <w:pPr>
        <w:rPr>
          <w:b/>
          <w:sz w:val="20"/>
          <w:szCs w:val="20"/>
        </w:rPr>
      </w:pPr>
    </w:p>
    <w:p w14:paraId="14653697" w14:textId="77777777" w:rsidR="00A623B8" w:rsidRPr="00D91548" w:rsidRDefault="00A623B8" w:rsidP="00A623B8">
      <w:pPr>
        <w:rPr>
          <w:b/>
          <w:sz w:val="20"/>
          <w:szCs w:val="20"/>
        </w:rPr>
      </w:pPr>
      <w:r w:rsidRPr="00D91548">
        <w:rPr>
          <w:b/>
          <w:sz w:val="20"/>
          <w:szCs w:val="20"/>
        </w:rPr>
        <w:t>Nonperiodical Internet Document (e.g., article or report on an organization’s webpage)</w:t>
      </w:r>
    </w:p>
    <w:p w14:paraId="09EC0358" w14:textId="77777777" w:rsidR="00A623B8" w:rsidRPr="00D91548" w:rsidRDefault="00A623B8" w:rsidP="00DE32EE">
      <w:pPr>
        <w:ind w:left="720" w:hanging="720"/>
        <w:rPr>
          <w:sz w:val="20"/>
          <w:szCs w:val="20"/>
        </w:rPr>
      </w:pPr>
      <w:r w:rsidRPr="00D91548">
        <w:rPr>
          <w:sz w:val="20"/>
          <w:szCs w:val="20"/>
        </w:rPr>
        <w:t xml:space="preserve">Narrow, A., &amp; Sandie, F.T. (March 2002).  Seat-time and student learning.  Collaborative Teacher </w:t>
      </w:r>
      <w:r>
        <w:rPr>
          <w:sz w:val="20"/>
          <w:szCs w:val="20"/>
        </w:rPr>
        <w:t xml:space="preserve">Network. Retrieved </w:t>
      </w:r>
      <w:r w:rsidRPr="00D91548">
        <w:rPr>
          <w:sz w:val="20"/>
          <w:szCs w:val="20"/>
        </w:rPr>
        <w:t xml:space="preserve">from </w:t>
      </w:r>
      <w:hyperlink r:id="rId8" w:history="1">
        <w:r w:rsidRPr="00D91548">
          <w:rPr>
            <w:rStyle w:val="Hyperlink"/>
            <w:sz w:val="20"/>
            <w:szCs w:val="20"/>
          </w:rPr>
          <w:t>http://www.cbc.edu/collaborative/learn.htm</w:t>
        </w:r>
      </w:hyperlink>
      <w:r>
        <w:rPr>
          <w:sz w:val="20"/>
          <w:szCs w:val="20"/>
        </w:rPr>
        <w:t>.</w:t>
      </w:r>
    </w:p>
    <w:p w14:paraId="3E4906B2" w14:textId="77777777" w:rsidR="00A623B8" w:rsidRDefault="00A623B8" w:rsidP="00A623B8">
      <w:pPr>
        <w:rPr>
          <w:b/>
          <w:sz w:val="20"/>
          <w:szCs w:val="20"/>
        </w:rPr>
      </w:pPr>
    </w:p>
    <w:p w14:paraId="1292B3F2" w14:textId="77777777" w:rsidR="00A623B8" w:rsidRDefault="00A623B8" w:rsidP="00A623B8">
      <w:pPr>
        <w:rPr>
          <w:b/>
          <w:sz w:val="20"/>
          <w:szCs w:val="20"/>
        </w:rPr>
      </w:pPr>
      <w:r>
        <w:rPr>
          <w:b/>
          <w:sz w:val="20"/>
          <w:szCs w:val="20"/>
        </w:rPr>
        <w:t>Internet Document on Organization Webpage – No Author Indicated</w:t>
      </w:r>
    </w:p>
    <w:p w14:paraId="210DFB78" w14:textId="77777777" w:rsidR="00A623B8" w:rsidRPr="00747101" w:rsidRDefault="00A623B8" w:rsidP="00DE32E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Justine Wilkins Foundation.  (2003). </w:t>
      </w:r>
      <w:r w:rsidRPr="00747101">
        <w:rPr>
          <w:sz w:val="20"/>
          <w:szCs w:val="20"/>
        </w:rPr>
        <w:t>Finding examples of illiteracy in common occupations. Retrieved</w:t>
      </w:r>
      <w:r w:rsidR="00DE32EE">
        <w:rPr>
          <w:sz w:val="20"/>
          <w:szCs w:val="20"/>
        </w:rPr>
        <w:t xml:space="preserve"> </w:t>
      </w:r>
      <w:r w:rsidRPr="00747101">
        <w:rPr>
          <w:sz w:val="20"/>
          <w:szCs w:val="20"/>
        </w:rPr>
        <w:t xml:space="preserve">from </w:t>
      </w:r>
      <w:r>
        <w:rPr>
          <w:sz w:val="20"/>
          <w:szCs w:val="20"/>
        </w:rPr>
        <w:t xml:space="preserve"> </w:t>
      </w:r>
      <w:hyperlink r:id="rId9" w:history="1">
        <w:r w:rsidRPr="00747101">
          <w:rPr>
            <w:rStyle w:val="Hyperlink"/>
            <w:sz w:val="20"/>
            <w:szCs w:val="20"/>
          </w:rPr>
          <w:t>http://jwf.org/news/illiteracy.htm</w:t>
        </w:r>
      </w:hyperlink>
      <w:r>
        <w:rPr>
          <w:sz w:val="20"/>
          <w:szCs w:val="20"/>
        </w:rPr>
        <w:t>.</w:t>
      </w:r>
    </w:p>
    <w:p w14:paraId="3074F90C" w14:textId="77777777" w:rsidR="00A623B8" w:rsidRPr="00747101" w:rsidRDefault="00A623B8" w:rsidP="00A623B8">
      <w:pPr>
        <w:rPr>
          <w:sz w:val="20"/>
          <w:szCs w:val="20"/>
        </w:rPr>
      </w:pPr>
    </w:p>
    <w:p w14:paraId="1282FBA8" w14:textId="77777777" w:rsidR="00A623B8" w:rsidRPr="00747101" w:rsidRDefault="00A623B8" w:rsidP="00A623B8">
      <w:pPr>
        <w:rPr>
          <w:b/>
          <w:sz w:val="20"/>
          <w:szCs w:val="20"/>
        </w:rPr>
      </w:pPr>
      <w:r w:rsidRPr="00747101">
        <w:rPr>
          <w:b/>
          <w:sz w:val="20"/>
          <w:szCs w:val="20"/>
        </w:rPr>
        <w:t>Internet Document on Organization Webpage – No Author and No Date Indicated</w:t>
      </w:r>
    </w:p>
    <w:p w14:paraId="45FD1BA5" w14:textId="77777777" w:rsidR="00A623B8" w:rsidRPr="00747101" w:rsidRDefault="00A623B8" w:rsidP="00DE32EE">
      <w:pPr>
        <w:ind w:left="720" w:hanging="720"/>
        <w:rPr>
          <w:sz w:val="20"/>
          <w:szCs w:val="20"/>
        </w:rPr>
      </w:pPr>
      <w:r w:rsidRPr="00747101">
        <w:rPr>
          <w:sz w:val="20"/>
          <w:szCs w:val="20"/>
        </w:rPr>
        <w:t xml:space="preserve">Education For the Future </w:t>
      </w:r>
      <w:r>
        <w:rPr>
          <w:sz w:val="20"/>
          <w:szCs w:val="20"/>
        </w:rPr>
        <w:t>(n.d.</w:t>
      </w:r>
      <w:r w:rsidRPr="00747101">
        <w:rPr>
          <w:sz w:val="20"/>
          <w:szCs w:val="20"/>
        </w:rPr>
        <w:t>). Learning is not what they say it is</w:t>
      </w:r>
      <w:r>
        <w:rPr>
          <w:sz w:val="20"/>
          <w:szCs w:val="20"/>
        </w:rPr>
        <w:t>: With few exceptions</w:t>
      </w:r>
      <w:r w:rsidRPr="00747101">
        <w:rPr>
          <w:sz w:val="20"/>
          <w:szCs w:val="20"/>
        </w:rPr>
        <w:t>. Retrieved</w:t>
      </w:r>
      <w:r>
        <w:rPr>
          <w:sz w:val="20"/>
          <w:szCs w:val="20"/>
        </w:rPr>
        <w:t xml:space="preserve"> </w:t>
      </w:r>
      <w:r w:rsidRPr="00747101">
        <w:rPr>
          <w:sz w:val="20"/>
          <w:szCs w:val="20"/>
        </w:rPr>
        <w:t>from</w:t>
      </w:r>
      <w:r w:rsidR="00DE32EE">
        <w:rPr>
          <w:sz w:val="20"/>
          <w:szCs w:val="20"/>
        </w:rPr>
        <w:t xml:space="preserve"> </w:t>
      </w:r>
      <w:hyperlink r:id="rId10" w:history="1">
        <w:r w:rsidRPr="00747101">
          <w:rPr>
            <w:rStyle w:val="Hyperlink"/>
            <w:sz w:val="20"/>
            <w:szCs w:val="20"/>
          </w:rPr>
          <w:t>http://futureeducation.org/myths/learning.html</w:t>
        </w:r>
      </w:hyperlink>
      <w:r>
        <w:rPr>
          <w:sz w:val="20"/>
          <w:szCs w:val="20"/>
        </w:rPr>
        <w:t xml:space="preserve">. </w:t>
      </w:r>
    </w:p>
    <w:p w14:paraId="1A1A6AF3" w14:textId="77777777" w:rsidR="00A623B8" w:rsidRPr="00CD1CDB" w:rsidRDefault="00A623B8" w:rsidP="00A623B8">
      <w:pPr>
        <w:rPr>
          <w:i/>
          <w:sz w:val="22"/>
          <w:szCs w:val="20"/>
        </w:rPr>
      </w:pPr>
    </w:p>
    <w:p w14:paraId="0285B63C" w14:textId="77777777" w:rsidR="00A623B8" w:rsidRDefault="00A623B8" w:rsidP="00A623B8">
      <w:pPr>
        <w:rPr>
          <w:i/>
          <w:sz w:val="22"/>
          <w:szCs w:val="20"/>
        </w:rPr>
      </w:pPr>
    </w:p>
    <w:p w14:paraId="5EACD9FC" w14:textId="77777777" w:rsidR="00A623B8" w:rsidRPr="00CD1CDB" w:rsidRDefault="00A623B8" w:rsidP="00A623B8">
      <w:pPr>
        <w:rPr>
          <w:i/>
          <w:sz w:val="22"/>
          <w:szCs w:val="20"/>
        </w:rPr>
      </w:pPr>
      <w:r w:rsidRPr="00CD1CDB">
        <w:rPr>
          <w:i/>
          <w:sz w:val="22"/>
          <w:szCs w:val="20"/>
        </w:rPr>
        <w:t>For any sources found online, if there is little or no information about author and date – or even title of the page or document – it is essential to begin with the name of the organization hosting the document and the date and URL of retrieval.</w:t>
      </w:r>
      <w:r>
        <w:rPr>
          <w:i/>
          <w:sz w:val="22"/>
          <w:szCs w:val="20"/>
        </w:rPr>
        <w:t xml:space="preserve">  </w:t>
      </w:r>
      <w:r w:rsidRPr="00CD1CDB">
        <w:rPr>
          <w:b/>
          <w:i/>
          <w:sz w:val="22"/>
          <w:szCs w:val="20"/>
        </w:rPr>
        <w:t xml:space="preserve">In </w:t>
      </w:r>
      <w:r>
        <w:rPr>
          <w:b/>
          <w:i/>
          <w:sz w:val="22"/>
          <w:szCs w:val="20"/>
        </w:rPr>
        <w:t xml:space="preserve">all of these cases, </w:t>
      </w:r>
      <w:r w:rsidRPr="00AB4A77">
        <w:rPr>
          <w:b/>
          <w:i/>
          <w:sz w:val="22"/>
          <w:szCs w:val="20"/>
          <w:u w:val="single"/>
        </w:rPr>
        <w:t>the name of the organization hosting the web document is required</w:t>
      </w:r>
      <w:r w:rsidRPr="00CD1CDB">
        <w:rPr>
          <w:b/>
          <w:i/>
          <w:sz w:val="22"/>
          <w:szCs w:val="20"/>
        </w:rPr>
        <w:t>.</w:t>
      </w:r>
    </w:p>
    <w:p w14:paraId="28338F9D" w14:textId="77777777" w:rsidR="00A623B8" w:rsidRDefault="00A623B8" w:rsidP="00A623B8">
      <w:pPr>
        <w:rPr>
          <w:b/>
          <w:color w:val="000000"/>
          <w:sz w:val="20"/>
          <w:szCs w:val="20"/>
        </w:rPr>
      </w:pPr>
    </w:p>
    <w:p w14:paraId="5D193633" w14:textId="77777777" w:rsidR="00A623B8" w:rsidRDefault="00A623B8" w:rsidP="00A623B8">
      <w:pPr>
        <w:rPr>
          <w:b/>
          <w:color w:val="000000"/>
          <w:sz w:val="20"/>
          <w:szCs w:val="20"/>
        </w:rPr>
      </w:pPr>
    </w:p>
    <w:p w14:paraId="2B413D43" w14:textId="77777777" w:rsidR="00A623B8" w:rsidRPr="00206863" w:rsidRDefault="00A623B8" w:rsidP="00A623B8">
      <w:pPr>
        <w:rPr>
          <w:rFonts w:ascii="Calibri" w:hAnsi="Calibri"/>
        </w:rPr>
      </w:pPr>
      <w:r>
        <w:rPr>
          <w:b/>
          <w:color w:val="000000"/>
          <w:sz w:val="20"/>
          <w:szCs w:val="20"/>
        </w:rPr>
        <w:t>T</w:t>
      </w:r>
      <w:r w:rsidRPr="00AD230F">
        <w:rPr>
          <w:b/>
          <w:color w:val="000000"/>
          <w:sz w:val="20"/>
          <w:szCs w:val="20"/>
        </w:rPr>
        <w:t>o cite the Bible</w:t>
      </w:r>
      <w:r>
        <w:rPr>
          <w:color w:val="000000"/>
          <w:sz w:val="20"/>
          <w:szCs w:val="20"/>
        </w:rPr>
        <w:t xml:space="preserve"> - P</w:t>
      </w:r>
      <w:r w:rsidRPr="00AD230F">
        <w:rPr>
          <w:color w:val="000000"/>
          <w:sz w:val="20"/>
          <w:szCs w:val="20"/>
        </w:rPr>
        <w:t>rovide the book, chapter, and verse. The first time the Bible is cited in the text, identify the version used.    "You are forgiving and good, O Lord, abounding in love to all who call to you" (Psalm 86:5, New International Version).</w:t>
      </w:r>
      <w:r>
        <w:rPr>
          <w:color w:val="000000"/>
          <w:sz w:val="20"/>
          <w:szCs w:val="20"/>
        </w:rPr>
        <w:t xml:space="preserve">  Or, “We find another reference to abounding love in Psalm 86:5 (New International Version).    </w:t>
      </w:r>
      <w:r w:rsidRPr="00AD230F">
        <w:rPr>
          <w:b/>
          <w:color w:val="000000"/>
          <w:sz w:val="20"/>
          <w:szCs w:val="20"/>
        </w:rPr>
        <w:t>No entry in the References list is needed for the Bible</w:t>
      </w:r>
      <w:r>
        <w:rPr>
          <w:color w:val="000000"/>
          <w:sz w:val="20"/>
          <w:szCs w:val="20"/>
        </w:rPr>
        <w:t>.</w:t>
      </w:r>
      <w:r w:rsidRPr="00206863">
        <w:rPr>
          <w:rFonts w:ascii="Calibri" w:hAnsi="Calibri"/>
        </w:rPr>
        <w:t xml:space="preserve"> </w:t>
      </w:r>
    </w:p>
    <w:p w14:paraId="00D7FB0D" w14:textId="77777777" w:rsidR="00A231DC" w:rsidRDefault="00A623B8">
      <w:r>
        <w:t xml:space="preserve"> </w:t>
      </w:r>
    </w:p>
    <w:sectPr w:rsidR="00A231DC" w:rsidSect="00A623B8">
      <w:headerReference w:type="default" r:id="rId11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D897D" w14:textId="77777777" w:rsidR="005D1184" w:rsidRDefault="005D1184" w:rsidP="00A623B8">
      <w:r>
        <w:separator/>
      </w:r>
    </w:p>
  </w:endnote>
  <w:endnote w:type="continuationSeparator" w:id="0">
    <w:p w14:paraId="79129864" w14:textId="77777777" w:rsidR="005D1184" w:rsidRDefault="005D1184" w:rsidP="00A6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11858" w14:textId="77777777" w:rsidR="005D1184" w:rsidRDefault="005D1184" w:rsidP="00A623B8">
      <w:r>
        <w:separator/>
      </w:r>
    </w:p>
  </w:footnote>
  <w:footnote w:type="continuationSeparator" w:id="0">
    <w:p w14:paraId="337D531D" w14:textId="77777777" w:rsidR="005D1184" w:rsidRDefault="005D1184" w:rsidP="00A6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3B5E1" w14:textId="77777777" w:rsidR="00DE32EE" w:rsidRDefault="00DE32EE" w:rsidP="00753489">
    <w:pPr>
      <w:pStyle w:val="Header"/>
      <w:jc w:val="right"/>
    </w:pPr>
    <w:r>
      <w:t xml:space="preserve">Corban University                                                         </w:t>
    </w:r>
    <w:r w:rsidR="00C11BB6">
      <w:t xml:space="preserve">                               </w:t>
    </w:r>
    <w:r>
      <w:t xml:space="preserve">               Revised </w:t>
    </w:r>
    <w:r w:rsidR="00C11BB6">
      <w:t>February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0329"/>
    <w:multiLevelType w:val="hybridMultilevel"/>
    <w:tmpl w:val="F8C09E96"/>
    <w:lvl w:ilvl="0" w:tplc="63AC5CA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E8D9C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7E5AA8">
      <w:start w:val="2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921A9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9C662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FEBF5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C459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7A4C1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DA389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CC08BA"/>
    <w:multiLevelType w:val="hybridMultilevel"/>
    <w:tmpl w:val="0B62FE66"/>
    <w:lvl w:ilvl="0" w:tplc="FA7E5AA8">
      <w:start w:val="26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F33A91"/>
    <w:multiLevelType w:val="hybridMultilevel"/>
    <w:tmpl w:val="0960E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4534A"/>
    <w:multiLevelType w:val="hybridMultilevel"/>
    <w:tmpl w:val="0CA47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DC0CDC"/>
    <w:multiLevelType w:val="hybridMultilevel"/>
    <w:tmpl w:val="25A0F5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3B8"/>
    <w:rsid w:val="00090A16"/>
    <w:rsid w:val="000F72C3"/>
    <w:rsid w:val="001B3DAC"/>
    <w:rsid w:val="00205D71"/>
    <w:rsid w:val="002B45DD"/>
    <w:rsid w:val="00533955"/>
    <w:rsid w:val="005D1184"/>
    <w:rsid w:val="0060745B"/>
    <w:rsid w:val="006E7E46"/>
    <w:rsid w:val="00707FA9"/>
    <w:rsid w:val="00723D46"/>
    <w:rsid w:val="00753489"/>
    <w:rsid w:val="00757FD4"/>
    <w:rsid w:val="00780BDC"/>
    <w:rsid w:val="00A231DC"/>
    <w:rsid w:val="00A623B8"/>
    <w:rsid w:val="00AC6BA8"/>
    <w:rsid w:val="00B149B0"/>
    <w:rsid w:val="00C11BB6"/>
    <w:rsid w:val="00C25933"/>
    <w:rsid w:val="00DA0588"/>
    <w:rsid w:val="00DE32EE"/>
    <w:rsid w:val="00E7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C6647A3"/>
  <w15:chartTrackingRefBased/>
  <w15:docId w15:val="{BA9017AD-F36C-42DA-A274-B763F6DF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3B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623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23B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623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23B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623B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3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23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57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43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005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c.edu/collaborative/learn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journals.apa.org/prevention/volume3/pre0030001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futureeducation.org/myths/learnin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wf.org/news/illiterac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2F4A6E1C.dotm</Template>
  <TotalTime>0</TotalTime>
  <Pages>3</Pages>
  <Words>1025</Words>
  <Characters>5845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Corban College</Company>
  <LinksUpToDate>false</LinksUpToDate>
  <CharactersWithSpaces>6857</CharactersWithSpaces>
  <SharedDoc>false</SharedDoc>
  <HLinks>
    <vt:vector size="24" baseType="variant">
      <vt:variant>
        <vt:i4>6553633</vt:i4>
      </vt:variant>
      <vt:variant>
        <vt:i4>9</vt:i4>
      </vt:variant>
      <vt:variant>
        <vt:i4>0</vt:i4>
      </vt:variant>
      <vt:variant>
        <vt:i4>5</vt:i4>
      </vt:variant>
      <vt:variant>
        <vt:lpwstr>http://futureeducation.org/myths/learning.html</vt:lpwstr>
      </vt:variant>
      <vt:variant>
        <vt:lpwstr/>
      </vt:variant>
      <vt:variant>
        <vt:i4>6553633</vt:i4>
      </vt:variant>
      <vt:variant>
        <vt:i4>6</vt:i4>
      </vt:variant>
      <vt:variant>
        <vt:i4>0</vt:i4>
      </vt:variant>
      <vt:variant>
        <vt:i4>5</vt:i4>
      </vt:variant>
      <vt:variant>
        <vt:lpwstr>http://jwf.org/news/illiteracy.htm</vt:lpwstr>
      </vt:variant>
      <vt:variant>
        <vt:lpwstr/>
      </vt:variant>
      <vt:variant>
        <vt:i4>3211300</vt:i4>
      </vt:variant>
      <vt:variant>
        <vt:i4>3</vt:i4>
      </vt:variant>
      <vt:variant>
        <vt:i4>0</vt:i4>
      </vt:variant>
      <vt:variant>
        <vt:i4>5</vt:i4>
      </vt:variant>
      <vt:variant>
        <vt:lpwstr>http://www.cbc.edu/collaborative/learn.htm</vt:lpwstr>
      </vt:variant>
      <vt:variant>
        <vt:lpwstr/>
      </vt:variant>
      <vt:variant>
        <vt:i4>7536688</vt:i4>
      </vt:variant>
      <vt:variant>
        <vt:i4>0</vt:i4>
      </vt:variant>
      <vt:variant>
        <vt:i4>0</vt:i4>
      </vt:variant>
      <vt:variant>
        <vt:i4>5</vt:i4>
      </vt:variant>
      <vt:variant>
        <vt:lpwstr>http://journals.apa.org/prevention/volume3/pre0030001a.html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rbunch</dc:creator>
  <cp:keywords/>
  <dc:description/>
  <cp:lastModifiedBy>Bennett, Kelli</cp:lastModifiedBy>
  <cp:revision>2</cp:revision>
  <cp:lastPrinted>2014-08-26T21:30:00Z</cp:lastPrinted>
  <dcterms:created xsi:type="dcterms:W3CDTF">2019-03-05T22:32:00Z</dcterms:created>
  <dcterms:modified xsi:type="dcterms:W3CDTF">2019-03-05T22:32:00Z</dcterms:modified>
</cp:coreProperties>
</file>